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2B" w:rsidRDefault="0098642B" w:rsidP="00886F2A">
      <w:pPr>
        <w:sectPr w:rsidR="0098642B" w:rsidSect="005D4B07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bookmarkStart w:id="0" w:name="_GoBack"/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6"/>
        <w:gridCol w:w="2865"/>
      </w:tblGrid>
      <w:tr w:rsidR="0098642B" w:rsidTr="0098642B">
        <w:tc>
          <w:tcPr>
            <w:tcW w:w="2499" w:type="pct"/>
            <w:vAlign w:val="center"/>
          </w:tcPr>
          <w:p w:rsidR="0098642B" w:rsidRDefault="0098642B" w:rsidP="007711F8">
            <w:r w:rsidRPr="0098642B"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360551" cy="1062930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ss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39" cy="107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  <w:vAlign w:val="center"/>
          </w:tcPr>
          <w:p w:rsidR="0098642B" w:rsidRDefault="0098642B" w:rsidP="007711F8">
            <w:pPr>
              <w:jc w:val="right"/>
            </w:pPr>
            <w:r w:rsidRPr="0098642B">
              <w:rPr>
                <w:noProof/>
                <w:lang w:eastAsia="es-ES"/>
              </w:rPr>
              <w:drawing>
                <wp:inline distT="0" distB="0" distL="0" distR="0">
                  <wp:extent cx="2234299" cy="723900"/>
                  <wp:effectExtent l="19050" t="0" r="0" b="0"/>
                  <wp:docPr id="6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64" cy="725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42B" w:rsidRPr="00771817" w:rsidRDefault="0098642B" w:rsidP="0098642B"/>
    <w:p w:rsidR="0098642B" w:rsidRDefault="0098642B" w:rsidP="0098642B">
      <w:pPr>
        <w:pStyle w:val="Ttulo1"/>
        <w:spacing w:before="0" w:after="120" w:line="240" w:lineRule="auto"/>
        <w:jc w:val="center"/>
      </w:pPr>
      <w:r>
        <w:t>IV JORNADA DE ALUMNOS DE GRADO DE CIENCIAS DE LA SALUD</w:t>
      </w:r>
    </w:p>
    <w:p w:rsidR="0098642B" w:rsidRDefault="0098642B" w:rsidP="0098642B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Sábado</w:t>
      </w:r>
      <w:r w:rsidRPr="0051427D">
        <w:rPr>
          <w:rFonts w:ascii="Calibri" w:eastAsia="Calibri" w:hAnsi="Calibri" w:cs="Times New Roman"/>
          <w:b/>
          <w:sz w:val="28"/>
          <w:szCs w:val="28"/>
        </w:rPr>
        <w:t xml:space="preserve"> 14 ABRIL </w:t>
      </w:r>
      <w:r>
        <w:rPr>
          <w:rFonts w:ascii="Calibri" w:eastAsia="Calibri" w:hAnsi="Calibri" w:cs="Times New Roman"/>
          <w:b/>
          <w:sz w:val="28"/>
          <w:szCs w:val="28"/>
        </w:rPr>
        <w:t>de</w:t>
      </w:r>
      <w:r w:rsidRPr="0051427D">
        <w:rPr>
          <w:rFonts w:ascii="Calibri" w:eastAsia="Calibri" w:hAnsi="Calibri" w:cs="Times New Roman"/>
          <w:b/>
          <w:sz w:val="28"/>
          <w:szCs w:val="28"/>
        </w:rPr>
        <w:t xml:space="preserve"> 2018, MANRESA</w:t>
      </w:r>
    </w:p>
    <w:p w:rsidR="0098642B" w:rsidRDefault="0098642B" w:rsidP="0098642B">
      <w:pPr>
        <w:spacing w:after="12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066FD">
        <w:rPr>
          <w:rFonts w:ascii="Calibri" w:eastAsia="Calibri" w:hAnsi="Calibri" w:cs="Times New Roman"/>
          <w:b/>
          <w:sz w:val="28"/>
          <w:szCs w:val="28"/>
        </w:rPr>
        <w:t>LEMA: APRENDER EN EQUIPO DIVIRTIÉNDONOS</w:t>
      </w:r>
    </w:p>
    <w:p w:rsidR="0098642B" w:rsidRPr="00EB1D89" w:rsidRDefault="0098642B" w:rsidP="0098642B">
      <w:pPr>
        <w:spacing w:after="120" w:line="240" w:lineRule="auto"/>
        <w:jc w:val="both"/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es-ES"/>
        </w:rPr>
      </w:pPr>
      <w:r w:rsidRPr="00D16618">
        <w:rPr>
          <w:sz w:val="28"/>
          <w:szCs w:val="28"/>
        </w:rPr>
        <w:t xml:space="preserve">EN EL SENO DEL </w:t>
      </w:r>
      <w:r w:rsidRPr="00D16618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es-ES"/>
        </w:rPr>
        <w:t>VI CONGRESO</w:t>
      </w:r>
      <w:r w:rsidRPr="00EB1D89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es-ES"/>
        </w:rPr>
        <w:t xml:space="preserve"> NACIONAL DE LA </w:t>
      </w:r>
      <w:r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es-ES"/>
        </w:rPr>
        <w:t>SESSEP</w:t>
      </w:r>
    </w:p>
    <w:p w:rsidR="0098642B" w:rsidRDefault="0098642B" w:rsidP="0098642B">
      <w:pPr>
        <w:pStyle w:val="Ttulo1"/>
        <w:spacing w:before="0" w:after="120" w:line="240" w:lineRule="auto"/>
      </w:pPr>
      <w:r>
        <w:t>Presentación</w:t>
      </w:r>
    </w:p>
    <w:p w:rsidR="0098642B" w:rsidRDefault="0098642B" w:rsidP="0098642B">
      <w:pPr>
        <w:spacing w:after="120" w:line="240" w:lineRule="auto"/>
        <w:jc w:val="both"/>
      </w:pPr>
      <w:r>
        <w:t xml:space="preserve">Desde el </w:t>
      </w:r>
      <w:r w:rsidRPr="00751084">
        <w:t xml:space="preserve">2014, </w:t>
      </w:r>
      <w:r>
        <w:t xml:space="preserve">los Grupos de Trabajo de Grados de Ciencias de la Salud de la SESSEP </w:t>
      </w:r>
      <w:r w:rsidRPr="00751084">
        <w:t>el Grupo de Trabajo del Grado de Medicina de la Sociedad Española de Simulación y Seguridad del Paciente (SESSEP), organiz</w:t>
      </w:r>
      <w:r>
        <w:t>a dentro del Congreso Anual de la SESSEP la Jornada de Estudiantes de Grado, que tiene una entusiasta aceptación.</w:t>
      </w:r>
    </w:p>
    <w:p w:rsidR="0098642B" w:rsidRDefault="0098642B" w:rsidP="0098642B">
      <w:pPr>
        <w:spacing w:after="120" w:line="240" w:lineRule="auto"/>
        <w:jc w:val="both"/>
      </w:pPr>
      <w:r>
        <w:t>Los objetivos de la Jornada son: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Expandir entre los estudiantes de grado, futuros profesionales y docentes, el uso de la simulación para educar.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Permitir la resolución de situaciones clínicas realistas en un contexto de simulación pero trabajando en equipo como se hace en la realidad, de forma conjunta con médicos, enfermeras y otros profesionales.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Favorecer la integración de competencias técnicas y no técnicas en el contexto de los valores de profesionalismo.</w:t>
      </w:r>
    </w:p>
    <w:p w:rsidR="0098642B" w:rsidRDefault="0098642B" w:rsidP="0098642B">
      <w:pPr>
        <w:pStyle w:val="Prrafodelista"/>
        <w:numPr>
          <w:ilvl w:val="0"/>
          <w:numId w:val="3"/>
        </w:numPr>
        <w:spacing w:after="120" w:line="240" w:lineRule="auto"/>
        <w:ind w:left="0"/>
        <w:jc w:val="both"/>
      </w:pPr>
      <w:r>
        <w:t>Enriquecer a los participantes con el aprendizaje compartido con estudiantes y profesores de distintas universidades.</w:t>
      </w:r>
    </w:p>
    <w:p w:rsidR="0098642B" w:rsidRDefault="0098642B" w:rsidP="0098642B">
      <w:pPr>
        <w:pStyle w:val="Ttulo1"/>
        <w:spacing w:before="0" w:after="120" w:line="240" w:lineRule="auto"/>
      </w:pPr>
      <w:r>
        <w:t>Programa</w:t>
      </w:r>
    </w:p>
    <w:p w:rsidR="0098642B" w:rsidRDefault="0098642B" w:rsidP="000B60C1">
      <w:pPr>
        <w:spacing w:after="120" w:line="240" w:lineRule="auto"/>
        <w:jc w:val="both"/>
      </w:pPr>
      <w:r>
        <w:t>8,30-9 h Recepción de inscritos.</w:t>
      </w:r>
    </w:p>
    <w:p w:rsidR="0098642B" w:rsidRDefault="0098642B" w:rsidP="000B60C1">
      <w:pPr>
        <w:spacing w:after="120" w:line="240" w:lineRule="auto"/>
        <w:jc w:val="both"/>
      </w:pPr>
      <w:r>
        <w:t xml:space="preserve">9-9,30 h </w:t>
      </w:r>
      <w:r w:rsidRPr="000A59A2">
        <w:t>Aspectos diferenciales del aprendizaje por simulación</w:t>
      </w:r>
      <w:r>
        <w:t>.</w:t>
      </w:r>
    </w:p>
    <w:p w:rsidR="0098642B" w:rsidRDefault="0098642B" w:rsidP="000B60C1">
      <w:pPr>
        <w:spacing w:after="120" w:line="240" w:lineRule="auto"/>
        <w:jc w:val="both"/>
      </w:pPr>
      <w:r>
        <w:t xml:space="preserve">9,30-10 h </w:t>
      </w:r>
      <w:proofErr w:type="spellStart"/>
      <w:r>
        <w:t>Briefing</w:t>
      </w:r>
      <w:proofErr w:type="spellEnd"/>
      <w:r>
        <w:t xml:space="preserve"> de los escenarios y formación de grupos para los escenarios.</w:t>
      </w:r>
    </w:p>
    <w:p w:rsidR="0098642B" w:rsidRDefault="006D5EBA" w:rsidP="000B60C1">
      <w:pPr>
        <w:spacing w:after="120" w:line="240" w:lineRule="auto"/>
        <w:jc w:val="both"/>
      </w:pPr>
      <w:r>
        <w:lastRenderedPageBreak/>
        <w:t xml:space="preserve">10-13 h Desarrollo </w:t>
      </w:r>
      <w:r w:rsidR="0098642B">
        <w:t>de escenarios.</w:t>
      </w:r>
    </w:p>
    <w:p w:rsidR="0098642B" w:rsidRDefault="0098642B" w:rsidP="000B60C1">
      <w:pPr>
        <w:spacing w:after="120" w:line="240" w:lineRule="auto"/>
        <w:jc w:val="both"/>
      </w:pPr>
      <w:r>
        <w:t xml:space="preserve">13-14 h </w:t>
      </w:r>
      <w:proofErr w:type="spellStart"/>
      <w:r>
        <w:t>Debriefing</w:t>
      </w:r>
      <w:proofErr w:type="spellEnd"/>
      <w:r>
        <w:t xml:space="preserve"> colaborativo y estructurado entre todos los participantes.</w:t>
      </w:r>
    </w:p>
    <w:p w:rsidR="0098642B" w:rsidRDefault="0098642B" w:rsidP="000B60C1">
      <w:pPr>
        <w:spacing w:after="120" w:line="240" w:lineRule="auto"/>
        <w:jc w:val="both"/>
      </w:pPr>
      <w:r>
        <w:t>14-14,30 h. Valoración del curso: encuesta y mensajes para llevarnos.</w:t>
      </w:r>
    </w:p>
    <w:p w:rsidR="0098642B" w:rsidRDefault="0098642B" w:rsidP="000B60C1">
      <w:pPr>
        <w:spacing w:after="120" w:line="240" w:lineRule="auto"/>
        <w:jc w:val="both"/>
      </w:pPr>
      <w:r>
        <w:t>14,30. Entrega documentación acreditativa.</w:t>
      </w:r>
    </w:p>
    <w:p w:rsidR="0098642B" w:rsidRDefault="0098642B" w:rsidP="0098642B">
      <w:pPr>
        <w:pStyle w:val="Ttulo1"/>
        <w:spacing w:before="0" w:after="120" w:line="240" w:lineRule="auto"/>
      </w:pPr>
      <w:r>
        <w:t>Planificación de las jornadas</w:t>
      </w:r>
    </w:p>
    <w:p w:rsidR="0098642B" w:rsidRDefault="0098642B" w:rsidP="0098642B">
      <w:pPr>
        <w:spacing w:after="120" w:line="240" w:lineRule="auto"/>
        <w:jc w:val="both"/>
      </w:pPr>
      <w:r>
        <w:t>La Jornada se desarrolla alrededor del manejo clínico simulado de 4 situaciones clínicas frecuentes en la práctica profesional de médicos y enfermeros y que son relevantes para los alumnos de grado de las dos profesiones.</w:t>
      </w:r>
    </w:p>
    <w:p w:rsidR="0098642B" w:rsidRDefault="0098642B" w:rsidP="0098642B">
      <w:pPr>
        <w:spacing w:after="120" w:line="240" w:lineRule="auto"/>
        <w:jc w:val="both"/>
      </w:pPr>
      <w:r>
        <w:t>La actuación en los escenarios es en equipos formados por 2 estudiantes de Medicina y 2 de Enfermería, de la misma universidad o de distinta. Los equipos pueden venir ya acordados por los inscritos o formase en el mismo curso.</w:t>
      </w:r>
    </w:p>
    <w:p w:rsidR="0098642B" w:rsidRDefault="0098642B" w:rsidP="0098642B">
      <w:pPr>
        <w:spacing w:after="120" w:line="240" w:lineRule="auto"/>
        <w:jc w:val="both"/>
      </w:pPr>
      <w:r>
        <w:t>Todos los alumnos participaran activamente en todos los escenarios.</w:t>
      </w:r>
    </w:p>
    <w:p w:rsidR="0098642B" w:rsidRDefault="0098642B" w:rsidP="0098642B">
      <w:pPr>
        <w:spacing w:after="120" w:line="240" w:lineRule="auto"/>
        <w:jc w:val="both"/>
      </w:pPr>
      <w:r>
        <w:t>Previamente a la Jornada, los alumnos recibirán las Guías Clínicas de actuación en las situaciones clínicas de los escenarios.</w:t>
      </w:r>
    </w:p>
    <w:p w:rsidR="0098642B" w:rsidRDefault="0098642B" w:rsidP="0098642B">
      <w:pPr>
        <w:spacing w:after="120" w:line="240" w:lineRule="auto"/>
        <w:jc w:val="both"/>
      </w:pPr>
      <w:r>
        <w:t>Los instructores de cada escenario serán un médico y una enfermera.</w:t>
      </w:r>
    </w:p>
    <w:p w:rsidR="0098642B" w:rsidRDefault="0098642B" w:rsidP="0098642B">
      <w:pPr>
        <w:spacing w:after="120" w:line="240" w:lineRule="auto"/>
        <w:jc w:val="both"/>
      </w:pPr>
      <w:r>
        <w:t>Se dispondrá del equipamiento técnico y material del Centro de Simulación Clínica de la Universidad de Manresa.</w:t>
      </w:r>
    </w:p>
    <w:p w:rsidR="0098642B" w:rsidRDefault="0098642B" w:rsidP="0098642B">
      <w:pPr>
        <w:pStyle w:val="Ttulo1"/>
        <w:spacing w:before="0" w:after="120" w:line="240" w:lineRule="auto"/>
      </w:pPr>
      <w:r>
        <w:t>El profesorado está compuesto por…</w:t>
      </w:r>
    </w:p>
    <w:p w:rsidR="0098642B" w:rsidRDefault="0098642B" w:rsidP="0098642B">
      <w:pPr>
        <w:spacing w:after="120" w:line="240" w:lineRule="auto"/>
        <w:jc w:val="both"/>
      </w:pPr>
      <w:r>
        <w:t>Profesores de los Grados de Medicina y Enfermería de diferentes Universidades del país y que son miembros de</w:t>
      </w:r>
      <w:r w:rsidR="006D5EBA">
        <w:t xml:space="preserve"> </w:t>
      </w:r>
      <w:r>
        <w:t>los grupos de trabajo de los Grados de Medicina y Enfermería de la SESSEP y también profesores del Centro de Simulación Clínica avanzada de la Universidad de Manresa.</w:t>
      </w:r>
    </w:p>
    <w:p w:rsidR="0098642B" w:rsidRPr="00371415" w:rsidRDefault="0098642B" w:rsidP="0098642B">
      <w:pPr>
        <w:pStyle w:val="Ttulo1"/>
        <w:spacing w:before="0" w:after="120" w:line="240" w:lineRule="auto"/>
      </w:pPr>
      <w:r>
        <w:t>Información e Inscripciones</w:t>
      </w:r>
    </w:p>
    <w:p w:rsidR="0098642B" w:rsidRDefault="0098642B" w:rsidP="0098642B">
      <w:pPr>
        <w:numPr>
          <w:ilvl w:val="0"/>
          <w:numId w:val="2"/>
        </w:numPr>
        <w:spacing w:after="120" w:line="240" w:lineRule="auto"/>
        <w:ind w:left="0"/>
      </w:pPr>
      <w:r>
        <w:t xml:space="preserve">Cuota de </w:t>
      </w:r>
      <w:r w:rsidRPr="004D3B2E">
        <w:t xml:space="preserve">Inscripción </w:t>
      </w:r>
      <w:r>
        <w:t xml:space="preserve">por alumno </w:t>
      </w:r>
      <w:r w:rsidRPr="004D3B2E">
        <w:t>50€</w:t>
      </w:r>
      <w:r>
        <w:t>.</w:t>
      </w:r>
    </w:p>
    <w:p w:rsidR="0098642B" w:rsidRDefault="0098642B" w:rsidP="0098642B">
      <w:pPr>
        <w:numPr>
          <w:ilvl w:val="0"/>
          <w:numId w:val="2"/>
        </w:numPr>
        <w:spacing w:after="120" w:line="240" w:lineRule="auto"/>
        <w:ind w:left="0"/>
      </w:pPr>
      <w:r>
        <w:t>Forma de Inscripción, cumplimentando el formulario de inscripción y enviándolo antes del 1 de abril de 2018.</w:t>
      </w:r>
    </w:p>
    <w:p w:rsidR="0098642B" w:rsidRDefault="0098642B" w:rsidP="0098642B">
      <w:pPr>
        <w:numPr>
          <w:ilvl w:val="0"/>
          <w:numId w:val="2"/>
        </w:numPr>
        <w:spacing w:after="120" w:line="240" w:lineRule="auto"/>
        <w:ind w:left="0"/>
      </w:pPr>
      <w:r>
        <w:t>Durante la sesión  habrá disponibilidad permanente de un desayuno ligero.</w:t>
      </w:r>
    </w:p>
    <w:p w:rsidR="00886F2A" w:rsidRDefault="0098642B" w:rsidP="0098642B">
      <w:pPr>
        <w:numPr>
          <w:ilvl w:val="0"/>
          <w:numId w:val="2"/>
        </w:numPr>
        <w:spacing w:after="120" w:line="240" w:lineRule="auto"/>
        <w:ind w:left="0"/>
        <w:rPr>
          <w:rFonts w:cstheme="minorHAnsi"/>
          <w:color w:val="222222"/>
          <w:shd w:val="clear" w:color="auto" w:fill="FFFFFF"/>
        </w:rPr>
      </w:pPr>
      <w:r>
        <w:lastRenderedPageBreak/>
        <w:t>Lugar de realización: Centro de Simulación Clínica de la Universidad de Manresa.</w:t>
      </w:r>
      <w:r w:rsidR="006D5EBA">
        <w:t xml:space="preserve"> </w:t>
      </w:r>
      <w:r w:rsidRPr="0098642B">
        <w:rPr>
          <w:rFonts w:cstheme="minorHAnsi"/>
          <w:color w:val="222222"/>
          <w:shd w:val="clear" w:color="auto" w:fill="FFFFFF"/>
        </w:rPr>
        <w:t xml:space="preserve">Av. </w:t>
      </w:r>
      <w:proofErr w:type="spellStart"/>
      <w:r w:rsidRPr="0098642B">
        <w:rPr>
          <w:rFonts w:cstheme="minorHAnsi"/>
          <w:color w:val="222222"/>
          <w:shd w:val="clear" w:color="auto" w:fill="FFFFFF"/>
        </w:rPr>
        <w:t>Universitària</w:t>
      </w:r>
      <w:proofErr w:type="spellEnd"/>
      <w:r w:rsidRPr="0098642B">
        <w:rPr>
          <w:rFonts w:cstheme="minorHAnsi"/>
          <w:color w:val="222222"/>
          <w:shd w:val="clear" w:color="auto" w:fill="FFFFFF"/>
        </w:rPr>
        <w:t xml:space="preserve">, </w:t>
      </w:r>
      <w:r w:rsidRPr="0098642B">
        <w:rPr>
          <w:rFonts w:cstheme="minorHAnsi"/>
          <w:color w:val="222222"/>
          <w:shd w:val="clear" w:color="auto" w:fill="FFFFFF"/>
        </w:rPr>
        <w:lastRenderedPageBreak/>
        <w:t>4-6, 08242 Manresa, Barcelona.</w:t>
      </w:r>
    </w:p>
    <w:p w:rsidR="00886F2A" w:rsidRDefault="00886F2A">
      <w:pPr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br w:type="page"/>
      </w:r>
    </w:p>
    <w:p w:rsidR="00886F2A" w:rsidRDefault="00886F2A" w:rsidP="0098642B">
      <w:pPr>
        <w:numPr>
          <w:ilvl w:val="0"/>
          <w:numId w:val="2"/>
        </w:numPr>
        <w:spacing w:after="120" w:line="240" w:lineRule="auto"/>
        <w:ind w:left="0"/>
        <w:rPr>
          <w:rFonts w:cstheme="minorHAnsi"/>
          <w:color w:val="222222"/>
          <w:shd w:val="clear" w:color="auto" w:fill="FFFFFF"/>
        </w:rPr>
        <w:sectPr w:rsidR="00886F2A" w:rsidSect="0098642B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tbl>
      <w:tblPr>
        <w:tblStyle w:val="Tablaconcuadrcula"/>
        <w:tblW w:w="49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837"/>
      </w:tblGrid>
      <w:tr w:rsidR="00886F2A" w:rsidTr="007711F8">
        <w:trPr>
          <w:trHeight w:val="1514"/>
        </w:trPr>
        <w:tc>
          <w:tcPr>
            <w:tcW w:w="2500" w:type="pct"/>
            <w:vAlign w:val="center"/>
          </w:tcPr>
          <w:p w:rsidR="00886F2A" w:rsidRDefault="00886F2A" w:rsidP="007711F8">
            <w:r w:rsidRPr="0059282D">
              <w:rPr>
                <w:noProof/>
                <w:lang w:eastAsia="es-ES"/>
              </w:rPr>
              <w:lastRenderedPageBreak/>
              <w:drawing>
                <wp:inline distT="0" distB="0" distL="0" distR="0">
                  <wp:extent cx="1360551" cy="1062930"/>
                  <wp:effectExtent l="0" t="0" r="0" b="0"/>
                  <wp:docPr id="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essep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839" cy="1074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center"/>
          </w:tcPr>
          <w:p w:rsidR="00886F2A" w:rsidRDefault="00886F2A" w:rsidP="007711F8">
            <w:pPr>
              <w:jc w:val="right"/>
            </w:pPr>
            <w:r w:rsidRPr="0059282D">
              <w:rPr>
                <w:noProof/>
                <w:lang w:eastAsia="es-ES"/>
              </w:rPr>
              <w:drawing>
                <wp:inline distT="0" distB="0" distL="0" distR="0">
                  <wp:extent cx="2234299" cy="723900"/>
                  <wp:effectExtent l="19050" t="0" r="0" b="0"/>
                  <wp:docPr id="9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64" cy="7255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6F2A" w:rsidRDefault="00886F2A" w:rsidP="00886F2A">
      <w:pPr>
        <w:spacing w:after="0"/>
      </w:pPr>
    </w:p>
    <w:p w:rsidR="00886F2A" w:rsidRPr="00674F67" w:rsidRDefault="00886F2A" w:rsidP="00886F2A">
      <w:pPr>
        <w:keepNext/>
        <w:keepLines/>
        <w:spacing w:after="12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</w:pPr>
      <w:r w:rsidRPr="00674F67">
        <w:rPr>
          <w:rFonts w:ascii="Cambria" w:eastAsia="Times New Roman" w:hAnsi="Cambria" w:cs="Times New Roman"/>
          <w:b/>
          <w:bCs/>
          <w:color w:val="365F91"/>
          <w:sz w:val="24"/>
          <w:szCs w:val="24"/>
        </w:rPr>
        <w:t xml:space="preserve">IV JORNADA DE ALUMNOS DE GRADO DE CIENCIAS DE LA SALUD </w:t>
      </w:r>
    </w:p>
    <w:p w:rsidR="00886F2A" w:rsidRPr="00674F67" w:rsidRDefault="00886F2A" w:rsidP="00886F2A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74F67">
        <w:rPr>
          <w:rFonts w:ascii="Calibri" w:eastAsia="Calibri" w:hAnsi="Calibri" w:cs="Times New Roman"/>
          <w:b/>
          <w:sz w:val="24"/>
          <w:szCs w:val="24"/>
        </w:rPr>
        <w:t>Sábado 14 ABRIL de 2018, MANRESA</w:t>
      </w:r>
    </w:p>
    <w:p w:rsidR="00886F2A" w:rsidRPr="00674F67" w:rsidRDefault="00886F2A" w:rsidP="00886F2A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674F67">
        <w:rPr>
          <w:rFonts w:ascii="Calibri" w:eastAsia="Calibri" w:hAnsi="Calibri" w:cs="Times New Roman"/>
          <w:b/>
          <w:sz w:val="24"/>
          <w:szCs w:val="24"/>
        </w:rPr>
        <w:t>LEMA: APRENDER EN EQUIPO DIVIRTIÉNDONOS</w:t>
      </w:r>
    </w:p>
    <w:p w:rsidR="00886F2A" w:rsidRPr="00674F67" w:rsidRDefault="00886F2A" w:rsidP="00886F2A">
      <w:pPr>
        <w:rPr>
          <w:b/>
          <w:sz w:val="24"/>
          <w:szCs w:val="24"/>
        </w:rPr>
      </w:pPr>
      <w:r w:rsidRPr="00674F67">
        <w:rPr>
          <w:b/>
          <w:sz w:val="24"/>
          <w:szCs w:val="24"/>
        </w:rPr>
        <w:t>FORMULARIO DE INSCRIPCIÓN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</w:pPr>
      <w:r w:rsidRPr="00DA1B4C"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  <w:t>Apellidos: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</w:pPr>
      <w:r w:rsidRPr="00DA1B4C"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  <w:t>Nombre: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</w:pPr>
      <w:r w:rsidRPr="00DA1B4C"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  <w:t>NIF: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</w:pPr>
      <w:r w:rsidRPr="00DA1B4C"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  <w:t>Alumno/a de Medicina                                       Alumno/a de Enfermería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</w:pPr>
      <w:r w:rsidRPr="00DA1B4C"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  <w:t>Curso del Grado en el que está actualmente: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</w:pPr>
      <w:r w:rsidRPr="00DA1B4C">
        <w:rPr>
          <w:rFonts w:ascii="Calibri" w:eastAsia="Times New Roman" w:hAnsi="Calibri" w:cs="Calibri"/>
          <w:bCs/>
          <w:color w:val="666666"/>
          <w:sz w:val="24"/>
          <w:szCs w:val="24"/>
          <w:lang w:eastAsia="es-ES"/>
        </w:rPr>
        <w:t>Facultad/Universidad: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Dirección postal: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Email: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Tel móvil: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Señale e</w:t>
      </w:r>
      <w:r>
        <w:rPr>
          <w:rFonts w:ascii="Calibri" w:eastAsia="Calibri" w:hAnsi="Calibri" w:cs="Times New Roman"/>
          <w:sz w:val="24"/>
          <w:szCs w:val="24"/>
        </w:rPr>
        <w:t xml:space="preserve">n una de las casillas de abajo </w:t>
      </w:r>
      <w:r w:rsidRPr="00DA1B4C">
        <w:rPr>
          <w:rFonts w:ascii="Calibri" w:eastAsia="Calibri" w:hAnsi="Calibri" w:cs="Times New Roman"/>
          <w:sz w:val="24"/>
          <w:szCs w:val="24"/>
        </w:rPr>
        <w:t>como acude: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Individualmente sin equipo: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Formo equipo con otro estudiante de mi grado (poner nombre):</w:t>
      </w:r>
    </w:p>
    <w:p w:rsidR="00886F2A" w:rsidRPr="00DA1B4C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Formo equipo con un estudiante de otro grado (poner nombre):</w:t>
      </w:r>
    </w:p>
    <w:p w:rsidR="00886F2A" w:rsidRPr="00674F67" w:rsidRDefault="00886F2A" w:rsidP="00886F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 w:line="240" w:lineRule="auto"/>
        <w:rPr>
          <w:rFonts w:ascii="Calibri" w:eastAsia="Calibri" w:hAnsi="Calibri" w:cs="Times New Roman"/>
          <w:sz w:val="24"/>
          <w:szCs w:val="24"/>
        </w:rPr>
      </w:pPr>
      <w:r w:rsidRPr="00DA1B4C">
        <w:rPr>
          <w:rFonts w:ascii="Calibri" w:eastAsia="Calibri" w:hAnsi="Calibri" w:cs="Times New Roman"/>
          <w:sz w:val="24"/>
          <w:szCs w:val="24"/>
        </w:rPr>
        <w:t>Ya formamos un equipo completo de 2 estudiantes de Medicina y 2 de Enfermería. (Poner nombres):</w:t>
      </w:r>
    </w:p>
    <w:p w:rsidR="00886F2A" w:rsidRDefault="00886F2A" w:rsidP="00886F2A">
      <w:pPr>
        <w:spacing w:after="12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Enviar este formulario por email a la dirección </w:t>
      </w:r>
      <w:hyperlink r:id="rId9" w:history="1">
        <w:r w:rsidRPr="003F174E">
          <w:rPr>
            <w:rStyle w:val="Hipervnculo"/>
            <w:rFonts w:ascii="Calibri" w:eastAsia="Calibri" w:hAnsi="Calibri" w:cs="Times New Roman"/>
          </w:rPr>
          <w:t>sessep@viajeseci.es</w:t>
        </w:r>
      </w:hyperlink>
      <w:r>
        <w:rPr>
          <w:rFonts w:ascii="Calibri" w:eastAsia="Calibri" w:hAnsi="Calibri" w:cs="Times New Roman"/>
        </w:rPr>
        <w:t xml:space="preserve">  junto con el justificante de ingreso bancario.</w:t>
      </w:r>
    </w:p>
    <w:p w:rsidR="00886F2A" w:rsidRPr="00674F67" w:rsidRDefault="00886F2A" w:rsidP="00886F2A">
      <w:pPr>
        <w:spacing w:after="120" w:line="240" w:lineRule="auto"/>
        <w:rPr>
          <w:rFonts w:ascii="Calibri" w:eastAsia="Calibri" w:hAnsi="Calibri" w:cs="Times New Roman"/>
          <w:b/>
        </w:rPr>
      </w:pPr>
      <w:r w:rsidRPr="00674F67">
        <w:rPr>
          <w:rFonts w:ascii="Calibri" w:eastAsia="Calibri" w:hAnsi="Calibri" w:cs="Times New Roman"/>
          <w:b/>
        </w:rPr>
        <w:t xml:space="preserve">CUENTA BANCARIA: 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Todas las tasas derivadas de la transferencia bancaria serán asumidas por el ordenante.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TITULAR:      VIAJES EL CORTE INGLÉS, S.A.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BANCO:        SANTANDER CENTRAL HISPANO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BIC/SWIFT:   BSCHESMMXXX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IBAN:             ES37 0049 1500 03 2810355229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-Bold" w:hAnsi="Helvetica-Bold" w:cs="Helvetica-Bold"/>
          <w:b/>
          <w:bCs/>
        </w:rPr>
      </w:pPr>
      <w:r>
        <w:rPr>
          <w:rFonts w:ascii="Helvetica" w:hAnsi="Helvetica" w:cs="Helvetica"/>
          <w:sz w:val="20"/>
          <w:szCs w:val="20"/>
        </w:rPr>
        <w:t xml:space="preserve">C.C.C.:           </w:t>
      </w:r>
      <w:r>
        <w:rPr>
          <w:rFonts w:ascii="Helvetica-Bold" w:hAnsi="Helvetica-Bold" w:cs="Helvetica-Bold"/>
          <w:b/>
          <w:bCs/>
        </w:rPr>
        <w:t>0049 1500 03 2810355229</w:t>
      </w:r>
    </w:p>
    <w:p w:rsidR="00886F2A" w:rsidRDefault="00886F2A" w:rsidP="00886F2A">
      <w:pPr>
        <w:autoSpaceDE w:val="0"/>
        <w:autoSpaceDN w:val="0"/>
        <w:adjustRightInd w:val="0"/>
        <w:spacing w:after="1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DIRECCIÓN: OFICINA DE EMPRESAS, P</w:t>
      </w:r>
      <w:r w:rsidR="006D5EBA">
        <w:rPr>
          <w:rFonts w:ascii="Helvetica" w:hAnsi="Helvetica" w:cs="Helvetica"/>
          <w:sz w:val="20"/>
          <w:szCs w:val="20"/>
        </w:rPr>
        <w:t>laza Canalejas 1</w:t>
      </w:r>
      <w:r>
        <w:rPr>
          <w:rFonts w:ascii="Helvetica" w:hAnsi="Helvetica" w:cs="Helvetica"/>
          <w:sz w:val="20"/>
          <w:szCs w:val="20"/>
        </w:rPr>
        <w:t>, Madrid. 28014</w:t>
      </w:r>
    </w:p>
    <w:p w:rsidR="0098642B" w:rsidRDefault="00886F2A" w:rsidP="00886F2A">
      <w:pPr>
        <w:autoSpaceDE w:val="0"/>
        <w:autoSpaceDN w:val="0"/>
        <w:adjustRightInd w:val="0"/>
        <w:spacing w:after="120"/>
      </w:pPr>
      <w:r>
        <w:rPr>
          <w:rFonts w:ascii="Helvetica" w:hAnsi="Helvetica" w:cs="Helvetica"/>
          <w:sz w:val="20"/>
          <w:szCs w:val="20"/>
        </w:rPr>
        <w:t>Parra cualquier aclaración contacte con José Martín (</w:t>
      </w:r>
      <w:hyperlink r:id="rId10" w:history="1">
        <w:r w:rsidRPr="003F174E">
          <w:rPr>
            <w:rStyle w:val="Hipervnculo"/>
            <w:rFonts w:ascii="Helvetica" w:hAnsi="Helvetica" w:cs="Helvetica"/>
            <w:sz w:val="20"/>
            <w:szCs w:val="20"/>
          </w:rPr>
          <w:t>sessep@viajeseci.es</w:t>
        </w:r>
      </w:hyperlink>
      <w:r w:rsidR="006D5EBA">
        <w:rPr>
          <w:rFonts w:ascii="Helvetica" w:hAnsi="Helvetica" w:cs="Helvetica"/>
          <w:sz w:val="20"/>
          <w:szCs w:val="20"/>
        </w:rPr>
        <w:t>, telf.</w:t>
      </w:r>
      <w:r>
        <w:rPr>
          <w:rFonts w:ascii="Helvetica" w:hAnsi="Helvetica" w:cs="Helvetica"/>
          <w:sz w:val="20"/>
          <w:szCs w:val="20"/>
        </w:rPr>
        <w:t xml:space="preserve"> 958536820)</w:t>
      </w:r>
      <w:bookmarkEnd w:id="0"/>
    </w:p>
    <w:sectPr w:rsidR="0098642B" w:rsidSect="00886F2A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A27115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0F0" w:rsidRDefault="00B610F0" w:rsidP="00570F75">
      <w:pPr>
        <w:spacing w:after="0" w:line="240" w:lineRule="auto"/>
      </w:pPr>
      <w:r>
        <w:separator/>
      </w:r>
    </w:p>
  </w:endnote>
  <w:endnote w:type="continuationSeparator" w:id="0">
    <w:p w:rsidR="00B610F0" w:rsidRDefault="00B610F0" w:rsidP="00570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0F0" w:rsidRDefault="00B610F0" w:rsidP="00570F75">
      <w:pPr>
        <w:spacing w:after="0" w:line="240" w:lineRule="auto"/>
      </w:pPr>
      <w:r>
        <w:separator/>
      </w:r>
    </w:p>
  </w:footnote>
  <w:footnote w:type="continuationSeparator" w:id="0">
    <w:p w:rsidR="00B610F0" w:rsidRDefault="00B610F0" w:rsidP="00570F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078FC"/>
    <w:multiLevelType w:val="hybridMultilevel"/>
    <w:tmpl w:val="60B0D6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B3448"/>
    <w:multiLevelType w:val="multilevel"/>
    <w:tmpl w:val="D582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9E1FB6"/>
    <w:multiLevelType w:val="hybridMultilevel"/>
    <w:tmpl w:val="7C5A0CB6"/>
    <w:lvl w:ilvl="0" w:tplc="E646B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263F56">
      <w:start w:val="66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84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3C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89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9C13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4B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273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E2E07FE"/>
    <w:multiLevelType w:val="hybridMultilevel"/>
    <w:tmpl w:val="BA2EFC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men Gomar Sancho">
    <w15:presenceInfo w15:providerId="None" w15:userId="Carmen Gomar Sanch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3F4"/>
    <w:rsid w:val="0000629D"/>
    <w:rsid w:val="00037527"/>
    <w:rsid w:val="0008359E"/>
    <w:rsid w:val="000A59A2"/>
    <w:rsid w:val="000B07C6"/>
    <w:rsid w:val="000B60C1"/>
    <w:rsid w:val="000D132E"/>
    <w:rsid w:val="000F0F5E"/>
    <w:rsid w:val="00153E8E"/>
    <w:rsid w:val="0019492B"/>
    <w:rsid w:val="00205780"/>
    <w:rsid w:val="0021148C"/>
    <w:rsid w:val="00215EF5"/>
    <w:rsid w:val="00251C51"/>
    <w:rsid w:val="002661D0"/>
    <w:rsid w:val="00371415"/>
    <w:rsid w:val="003F7FF1"/>
    <w:rsid w:val="00447F7C"/>
    <w:rsid w:val="00460FD9"/>
    <w:rsid w:val="004B16A2"/>
    <w:rsid w:val="004D3B2E"/>
    <w:rsid w:val="004F6EC2"/>
    <w:rsid w:val="00570F75"/>
    <w:rsid w:val="00583289"/>
    <w:rsid w:val="005D4B07"/>
    <w:rsid w:val="006049DB"/>
    <w:rsid w:val="00614795"/>
    <w:rsid w:val="00624739"/>
    <w:rsid w:val="006740D6"/>
    <w:rsid w:val="00675F0E"/>
    <w:rsid w:val="006A3756"/>
    <w:rsid w:val="006D5EBA"/>
    <w:rsid w:val="007506E8"/>
    <w:rsid w:val="00751084"/>
    <w:rsid w:val="00771817"/>
    <w:rsid w:val="007831F2"/>
    <w:rsid w:val="007D1A95"/>
    <w:rsid w:val="0088223A"/>
    <w:rsid w:val="00886352"/>
    <w:rsid w:val="00886F2A"/>
    <w:rsid w:val="008B3EE7"/>
    <w:rsid w:val="00901CBA"/>
    <w:rsid w:val="0098642B"/>
    <w:rsid w:val="009923E1"/>
    <w:rsid w:val="00B04E74"/>
    <w:rsid w:val="00B42047"/>
    <w:rsid w:val="00B610F0"/>
    <w:rsid w:val="00B8039B"/>
    <w:rsid w:val="00BC02FF"/>
    <w:rsid w:val="00C75AE0"/>
    <w:rsid w:val="00CD12A9"/>
    <w:rsid w:val="00CE53F4"/>
    <w:rsid w:val="00D16618"/>
    <w:rsid w:val="00D17480"/>
    <w:rsid w:val="00DE3A4C"/>
    <w:rsid w:val="00DE3EFD"/>
    <w:rsid w:val="00E73342"/>
    <w:rsid w:val="00EA2C75"/>
    <w:rsid w:val="00F41CCD"/>
    <w:rsid w:val="00FB40EE"/>
    <w:rsid w:val="00FE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A4C"/>
  </w:style>
  <w:style w:type="paragraph" w:styleId="Ttulo1">
    <w:name w:val="heading 1"/>
    <w:basedOn w:val="Normal"/>
    <w:next w:val="Normal"/>
    <w:link w:val="Ttulo1Car"/>
    <w:uiPriority w:val="9"/>
    <w:qFormat/>
    <w:rsid w:val="00B80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80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80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80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1748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14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7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F0F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F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F5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F5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F5E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674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986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8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4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2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0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6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sessep@viajeseci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ssep@viajeseci.e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674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salvador.espinosa</dc:creator>
  <cp:lastModifiedBy>cgomar</cp:lastModifiedBy>
  <cp:revision>2</cp:revision>
  <dcterms:created xsi:type="dcterms:W3CDTF">2020-03-02T17:01:00Z</dcterms:created>
  <dcterms:modified xsi:type="dcterms:W3CDTF">2020-03-02T17:01:00Z</dcterms:modified>
</cp:coreProperties>
</file>